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1667400" cy="647588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400" cy="647588"/>
                          <a:chOff x="0" y="0"/>
                          <a:chExt cx="1667399" cy="647587"/>
                        </a:xfrm>
                      </wpg:grpSpPr>
                      <wps:wsp>
                        <wps:cNvPr id="1073741825" name="Shape 1073741826"/>
                        <wps:cNvSpPr/>
                        <wps:spPr>
                          <a:xfrm>
                            <a:off x="0" y="-1"/>
                            <a:ext cx="1667400" cy="647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667400" cy="6475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31.3pt;height:51.0pt;" coordorigin="0,0" coordsize="1667400,647587">
                <v:rect id="_x0000_s1027" style="position:absolute;left:0;top:0;width:1667400;height:6475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67400;height:647587;">
                  <v:imagedata r:id="rId4" o:title="image2.png"/>
                </v:shape>
              </v:group>
            </w:pict>
          </mc:Fallback>
        </mc:AlternateContent>
      </w:r>
      <w:r>
        <w:rPr>
          <w:rFonts w:ascii="Calibri" w:hAnsi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w:tab/>
        <w:tab/>
        <w:tab/>
        <w:tab/>
        <w:tab/>
        <w:tab/>
        <w:tab/>
      </w:r>
      <w:r>
        <w:rPr>
          <w:rFonts w:ascii="Calibri" w:hAnsi="Calibri"/>
          <w:outline w:val="0"/>
          <w:color w:val="000080"/>
          <w:sz w:val="22"/>
          <w:szCs w:val="22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in collaborazione con</w:t>
      </w:r>
      <w:r>
        <w:rPr>
          <w:rFonts w:ascii="Calibri" w:cs="Calibri" w:hAnsi="Calibri" w:eastAsia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5898514</wp:posOffset>
            </wp:positionH>
            <wp:positionV relativeFrom="line">
              <wp:posOffset>95249</wp:posOffset>
            </wp:positionV>
            <wp:extent cx="516727" cy="574310"/>
            <wp:effectExtent l="0" t="0" r="0" b="0"/>
            <wp:wrapNone/>
            <wp:docPr id="107374182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7" cy="574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pacing w:val="-3"/>
          <w:kern w:val="22"/>
          <w:sz w:val="22"/>
          <w:szCs w:val="22"/>
        </w:rPr>
      </w:pP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D.I.S.A.L. - Dirigenti Scuole Autonome e Libere, 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>anche per il 202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>3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 ha sottoscritto un accordo con Dioniso Editore, titolare della rivista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Rassegna dell</w:t>
      </w:r>
      <w:r>
        <w:rPr>
          <w:rFonts w:ascii="Calibri" w:hAnsi="Calibri" w:hint="default"/>
          <w:b w:val="1"/>
          <w:bCs w:val="1"/>
          <w:spacing w:val="-3"/>
          <w:kern w:val="22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Autonomia Scolastica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, un accordo che consente di beneficiare delle nuove Coperture assicurative di 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AIG Europe Limited 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per i rischi connessi alla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Responsabilit</w:t>
      </w:r>
      <w:r>
        <w:rPr>
          <w:rFonts w:ascii="Calibri" w:hAnsi="Calibri" w:hint="default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Civile Professionale e Tutela Legale.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SCHEDA di SINTESI della Proposta per gli ISCRITTI DISAL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752474</wp:posOffset>
            </wp:positionH>
            <wp:positionV relativeFrom="line">
              <wp:posOffset>286701</wp:posOffset>
            </wp:positionV>
            <wp:extent cx="417120" cy="279655"/>
            <wp:effectExtent l="0" t="0" r="0" b="0"/>
            <wp:wrapNone/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15226" r="0" b="15713"/>
                    <a:stretch>
                      <a:fillRect/>
                    </a:stretch>
                  </pic:blipFill>
                  <pic:spPr>
                    <a:xfrm>
                      <a:off x="0" y="0"/>
                      <a:ext cx="417120" cy="279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e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6"/>
          <w:szCs w:val="6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             N</w:t>
      </w:r>
      <w:r>
        <w:rPr>
          <w:rStyle w:val="Nessuno A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°</w:t>
      </w: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>9 Numeri della rivista Rassegna dell</w:t>
      </w:r>
      <w:r>
        <w:rPr>
          <w:rStyle w:val="Nessuno A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>Autonomia Scolastica</w:t>
      </w:r>
      <w:r>
        <w:rPr>
          <w:rStyle w:val="Nessuno A"/>
          <w:rFonts w:ascii="Calibri" w:cs="Calibri" w:hAnsi="Calibri" w:eastAsia="Calibri"/>
          <w:b w:val="1"/>
          <w:bCs w:val="1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843914</wp:posOffset>
            </wp:positionH>
            <wp:positionV relativeFrom="line">
              <wp:posOffset>226139</wp:posOffset>
            </wp:positionV>
            <wp:extent cx="1251759" cy="353568"/>
            <wp:effectExtent l="0" t="0" r="0" b="0"/>
            <wp:wrapNone/>
            <wp:docPr id="107374183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59" cy="353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6"/>
          <w:szCs w:val="6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                                    ProntoScuola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 Garantisce un sostegno giuridico-amministrativo e legale per ogni problematica relativa alla gestione della scuola: Help Desk Telefonico/Esperto Risponde/Pareri Scritti/</w:t>
      </w:r>
      <w:r>
        <w:rPr>
          <w:rFonts w:ascii="Calibri" w:hAnsi="Calibri"/>
          <w:b w:val="0"/>
          <w:bCs w:val="0"/>
          <w:outline w:val="0"/>
          <w:color w:val="404040"/>
          <w:sz w:val="22"/>
          <w:szCs w:val="22"/>
          <w:u w:color="404040"/>
          <w:rtl w:val="0"/>
          <w:lang w:val="it-IT"/>
          <w14:textFill>
            <w14:solidFill>
              <w14:srgbClr w14:val="404040"/>
            </w14:solidFill>
          </w14:textFill>
        </w:rPr>
        <w:t>Redazione Atti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/Corsi di Formazione di ProntoScuola/Newsletter. </w:t>
      </w: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Assistente Dedicato alla tua Scuola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>Un TUTOR che supporta Dirigente Scolastico, DSGA ed il Personale Scolastico in tutte le attivit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>di gestione</w:t>
      </w:r>
      <w:r>
        <w:rPr>
          <w:rStyle w:val="Nessuno A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della scuola, offrendo soluzioni corrette ed efficaci ad ogni richiesta.  </w:t>
      </w: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1171348" cy="277064"/>
            <wp:effectExtent l="0" t="0" r="0" b="0"/>
            <wp:docPr id="107374183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48" cy="277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 A"/>
          <w:rFonts w:ascii="Calibri" w:hAnsi="Calibri"/>
          <w:b w:val="1"/>
          <w:bCs w:val="1"/>
          <w:rtl w:val="0"/>
          <w:lang w:val="it-IT"/>
        </w:rPr>
        <w:t xml:space="preserve">Polizze RC Patrimoniale e Tutela Legale </w:t>
      </w:r>
    </w:p>
    <w:p>
      <w:pPr>
        <w:pStyle w:val="Paragrafo elenco"/>
        <w:ind w:left="0" w:firstLine="0"/>
        <w:rPr>
          <w:rFonts w:ascii="Calibri" w:cs="Calibri" w:hAnsi="Calibri" w:eastAsia="Calibri"/>
          <w:b w:val="1"/>
          <w:bCs w:val="1"/>
          <w:sz w:val="8"/>
          <w:szCs w:val="8"/>
        </w:rPr>
      </w:pPr>
    </w:p>
    <w:tbl>
      <w:tblPr>
        <w:tblW w:w="10206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340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RC Patrimoniale Colpa Grave: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La somma che 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assicurato deve corrispondere a terzi per danni patrimoniali (comprese sicurezza e privacy) procurati a terzi in conseguenza di atti od omissioni nell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esercizio delle proprie funzioni e a somme dovute alla P.A. per danni involontariamente derivanti da violazioni di obblighi di servizio regolarmente accertati. I danni involontariamente cagionati durante lo svolgimento delle attivit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promosse ed organizzate dall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Associazione.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Euro 1.000.000,00 -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Postuma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5 anni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Pregressa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5 anni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Tutela Legale: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Il rimborso delle spese legali giudiziali e stragiudiziali conseguenti ad un sinistro rientrante in garanzia, in convenzioni con studi legali esperti in campo amministrativo, comunque garantendo la libera scelta dell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avvocato.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per singola vertenza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Euro 25.000,00  -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per anno per assicurato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Euro 60.000,00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Postuma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3 anni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Pregressa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3 anni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Il testo completo della polizza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scaricabile dalla pagina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Servizi ai soci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del sito </w: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instrText xml:space="preserve"> HYPERLINK "http://www.disal.it/"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www.disal.it</w:t>
            </w:r>
            <w:r>
              <w:rPr/>
              <w:fldChar w:fldCharType="end" w:fldLock="0"/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, rivolgendosi per informazioni alla sede nazionale di DiSAL. </w:t>
            </w:r>
          </w:p>
        </w:tc>
      </w:tr>
    </w:tbl>
    <w:p>
      <w:pPr>
        <w:pStyle w:val="Paragrafo elenco"/>
        <w:widowControl w:val="0"/>
        <w:ind w:left="358" w:hanging="358"/>
        <w:rPr>
          <w:rStyle w:val="Nessuno"/>
          <w:rFonts w:ascii="Calibri" w:cs="Calibri" w:hAnsi="Calibri" w:eastAsia="Calibri"/>
          <w:b w:val="1"/>
          <w:bCs w:val="1"/>
          <w:sz w:val="8"/>
          <w:szCs w:val="8"/>
        </w:rPr>
      </w:pPr>
    </w:p>
    <w:p>
      <w:pPr>
        <w:pStyle w:val="Normale"/>
        <w:ind w:left="426" w:firstLine="0"/>
        <w:rPr>
          <w:rStyle w:val="Nessuno"/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rPr>
          <w:rStyle w:val="Nessuno"/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Per supporto: Dioniso Editore Recapito telefonico:</w:t>
      </w:r>
      <w:r>
        <w:rPr>
          <w:rStyle w:val="Nessuno"/>
          <w:rFonts w:ascii="Calibri" w:hAnsi="Calibri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06.92916478</w:t>
      </w:r>
      <w:r>
        <w:rPr>
          <w:rStyle w:val="Nessuno"/>
          <w:rFonts w:ascii="Calibri" w:hAnsi="Calibri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"mailto:abbonamenti@dionisoeditore.it"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abbonamenti@dionisoeditore.it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  <w:sz w:val="10"/>
          <w:szCs w:val="10"/>
        </w:rPr>
      </w:pPr>
    </w:p>
    <w:tbl>
      <w:tblPr>
        <w:tblW w:w="10206" w:type="dxa"/>
        <w:jc w:val="left"/>
        <w:tblInd w:w="4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Per ogni dirigente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Costo annuo dell</w:t>
            </w: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Adesione al PACCHETTO DISAL inclusi dei servizi sopra indicati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Scuole Statali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150,00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Scuole non Statali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130,00</w:t>
            </w:r>
          </w:p>
        </w:tc>
      </w:tr>
    </w:tbl>
    <w:p>
      <w:pPr>
        <w:pStyle w:val="Normale"/>
        <w:ind w:left="305" w:hanging="305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Normale"/>
        <w:ind w:left="197" w:hanging="197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Normale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Viste le condizioni dell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offerta descritta per dirigenti scolastici, in qualit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di socio DiSAL, chiedo di rinnovare/aderire alla stessa per l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anno 202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3</w:t>
      </w:r>
    </w:p>
    <w:p>
      <w:pPr>
        <w:pStyle w:val="Normale"/>
        <w:rPr>
          <w:rStyle w:val="Nessuno"/>
          <w:rFonts w:ascii="Calibri" w:cs="Calibri" w:hAnsi="Calibri" w:eastAsia="Calibri"/>
          <w:sz w:val="6"/>
          <w:szCs w:val="6"/>
        </w:rPr>
      </w:pP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Cognome _________________________________ Nome___________________________________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Domicilio__________________________________________________________________________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Citt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_______________________________ Cap________Provincia____________________________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Telefono ___________________________ E-mail _________________________________________</w:t>
      </w:r>
    </w:p>
    <w:tbl>
      <w:tblPr>
        <w:tblW w:w="98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CF </w:t>
            </w:r>
          </w:p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ind w:left="108" w:hanging="108"/>
        <w:rPr>
          <w:rStyle w:val="Ness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Scuola Statale </w:t>
      </w:r>
      <w:r>
        <w:rPr>
          <w:rStyle w:val="Nessuno"/>
          <w:rFonts w:ascii="Arial Unicode MS" w:hAnsi="Arial Unicode MS" w:hint="default"/>
          <w:sz w:val="28"/>
          <w:szCs w:val="28"/>
          <w:rtl w:val="0"/>
          <w:lang w:val="it-IT"/>
        </w:rPr>
        <w:t>❑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     Scuola NON Statale  </w:t>
      </w:r>
      <w:r>
        <w:rPr>
          <w:rStyle w:val="Nessuno"/>
          <w:rFonts w:ascii="Arial Unicode MS" w:hAnsi="Arial Unicode MS" w:hint="default"/>
          <w:sz w:val="28"/>
          <w:szCs w:val="28"/>
          <w:rtl w:val="0"/>
          <w:lang w:val="it-IT"/>
        </w:rPr>
        <w:t>❑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      Quota versata euro |_|_|_|,|_||_| 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sul ccb Banca Popolare di Sondrio Agenzia Mi 31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IBAN 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IT86N0569601631000003230X57- 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intestato a Associazione Dirigenti Scuole Autonome e Libere 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Milano con causale 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Rinnovo Assicurazione Dirigenti 2020</w:t>
      </w:r>
      <w:r>
        <w:rPr>
          <w:rStyle w:val="Nessuno"/>
          <w:rFonts w:ascii="Calibri" w:hAnsi="Calibri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</w:t>
      </w:r>
    </w:p>
    <w:p>
      <w:pPr>
        <w:pStyle w:val="Normale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Data_______________                               Firma ___________________________________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(inviare via posta elettronica: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"mailto:segreteria@disal.it"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segreteria@disal.it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copia ADESIONE e copia VERSAMENTO - si consiglia di tenere copia del modulo inviato. Verr</w:t>
      </w:r>
      <w:r>
        <w:rPr>
          <w:rStyle w:val="Nessuno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inviata quietanza)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665"/>
          <w:tab w:val="center" w:pos="5174"/>
        </w:tabs>
      </w:pPr>
      <w:r>
        <w:rPr>
          <w:rStyle w:val="Nessuno"/>
          <w:rFonts w:ascii="Calibri" w:cs="Calibri" w:hAnsi="Calibri" w:eastAsia="Calibri"/>
          <w:sz w:val="16"/>
          <w:szCs w:val="16"/>
          <w:rtl w:val="0"/>
        </w:rPr>
        <w:tab/>
        <w:tab/>
        <w:t xml:space="preserve">Viale Zara, 9, 20159  Milano  - tel. 02-69000940   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"mailto:segreteria@disal.it"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segreteria@disal.it</w:t>
      </w:r>
      <w:r>
        <w:rPr/>
        <w:fldChar w:fldCharType="end" w:fldLock="0"/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 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"http://www.disal.it/"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www.disal.it</w:t>
      </w:r>
      <w:r>
        <w:rPr/>
        <w:fldChar w:fldCharType="end" w:fldLock="0"/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  </w:t>
      </w:r>
    </w:p>
    <w:sectPr>
      <w:headerReference w:type="default" r:id="rId9"/>
      <w:footerReference w:type="default" r:id="rId10"/>
      <w:pgSz w:w="11900" w:h="16840" w:orient="portrait"/>
      <w:pgMar w:top="284" w:right="707" w:bottom="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4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80"/>
      <w:sz w:val="22"/>
      <w:szCs w:val="22"/>
      <w:u w:val="single" w:color="000080"/>
      <w:shd w:val="nil" w:color="auto" w:fill="auto"/>
      <w:lang w:val="it-IT"/>
      <w14:textFill>
        <w14:solidFill>
          <w14:srgbClr w14:val="000080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b w:val="1"/>
      <w:bCs w:val="1"/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outline w:val="0"/>
      <w:color w:val="000080"/>
      <w:sz w:val="22"/>
      <w:szCs w:val="22"/>
      <w:u w:val="single" w:color="000080"/>
      <w14:textFill>
        <w14:solidFill>
          <w14:srgbClr w14:val="000080"/>
        </w14:solidFill>
      </w14:textFill>
    </w:rPr>
  </w:style>
  <w:style w:type="character" w:styleId="Hyperlink.3">
    <w:name w:val="Hyperlink.3"/>
    <w:basedOn w:val="Nessuno"/>
    <w:next w:val="Hyperlink.3"/>
    <w:rPr>
      <w:rFonts w:ascii="Calibri" w:cs="Calibri" w:hAnsi="Calibri" w:eastAsia="Calibri"/>
      <w:outline w:val="0"/>
      <w:color w:val="000080"/>
      <w:sz w:val="16"/>
      <w:szCs w:val="16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